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866" w:rsidRDefault="00CE7866">
      <w:pPr>
        <w:rPr>
          <w:rFonts w:ascii="Calibri" w:eastAsia="Calibri" w:hAnsi="Calibri" w:cs="Calibri"/>
          <w:color w:val="000000"/>
          <w:sz w:val="26"/>
        </w:rPr>
      </w:pPr>
    </w:p>
    <w:p w:rsidR="00CE7866" w:rsidRDefault="00CE7866">
      <w:pPr>
        <w:rPr>
          <w:rFonts w:ascii="Calibri" w:eastAsia="Calibri" w:hAnsi="Calibri" w:cs="Calibri"/>
          <w:color w:val="000000"/>
          <w:sz w:val="26"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ANEXO I</w:t>
      </w:r>
    </w:p>
    <w:p w:rsidR="00426903" w:rsidRDefault="00340B16">
      <w:pPr>
        <w:tabs>
          <w:tab w:val="left" w:pos="408"/>
          <w:tab w:val="center" w:pos="4819"/>
        </w:tabs>
        <w:suppressAutoHyphens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FICHA DE MATRÍCULA NO MESTRADO ACADÊMICO EM CINEMA E ARTES DO VÍDEO</w:t>
      </w:r>
    </w:p>
    <w:p w:rsidR="00426903" w:rsidRDefault="00426903">
      <w:pPr>
        <w:tabs>
          <w:tab w:val="left" w:pos="408"/>
          <w:tab w:val="center" w:pos="4819"/>
        </w:tabs>
        <w:suppressAutoHyphens/>
        <w:jc w:val="center"/>
        <w:rPr>
          <w:rFonts w:ascii="Calibri" w:eastAsia="Calibri" w:hAnsi="Calibri" w:cs="Calibri"/>
          <w:b/>
        </w:rPr>
      </w:pPr>
    </w:p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– DADOS PESSOAIS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4517"/>
      </w:tblGrid>
      <w:tr w:rsidR="00426903">
        <w:trPr>
          <w:trHeight w:val="1"/>
        </w:trPr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completo: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</w:tc>
      </w:tr>
      <w:tr w:rsidR="00426903">
        <w:trPr>
          <w:trHeight w:val="1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RG: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</w:tr>
      <w:tr w:rsidR="00426903">
        <w:trPr>
          <w:trHeight w:val="1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nascimento: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Nacionalidade:</w:t>
            </w:r>
          </w:p>
        </w:tc>
      </w:tr>
    </w:tbl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 – ENDEREÇO RESIDENCIAL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742"/>
        <w:gridCol w:w="2480"/>
        <w:gridCol w:w="1760"/>
      </w:tblGrid>
      <w:tr w:rsidR="00426903">
        <w:trPr>
          <w:trHeight w:val="1"/>
        </w:trPr>
        <w:tc>
          <w:tcPr>
            <w:tcW w:w="7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Rua: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</w:t>
            </w:r>
          </w:p>
        </w:tc>
      </w:tr>
      <w:tr w:rsidR="00426903">
        <w:trPr>
          <w:trHeight w:val="1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Complemento: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Bairro: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CEP: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</w:t>
            </w:r>
          </w:p>
        </w:tc>
      </w:tr>
      <w:tr w:rsidR="00426903">
        <w:trPr>
          <w:trHeight w:val="1"/>
        </w:trPr>
        <w:tc>
          <w:tcPr>
            <w:tcW w:w="7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Cidade: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Estado: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</w:t>
            </w:r>
          </w:p>
        </w:tc>
      </w:tr>
      <w:tr w:rsidR="00426903">
        <w:trPr>
          <w:trHeight w:val="1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</w:t>
            </w:r>
          </w:p>
        </w:tc>
      </w:tr>
      <w:tr w:rsidR="00426903">
        <w:trPr>
          <w:trHeight w:val="1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Telefone (com DDD): 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Celular (com DDD): 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</w:tr>
    </w:tbl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 – GRADUAÇÃO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7"/>
        <w:gridCol w:w="2989"/>
      </w:tblGrid>
      <w:tr w:rsidR="00426903">
        <w:trPr>
          <w:trHeight w:val="1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 de conclusão: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</w:t>
            </w:r>
          </w:p>
        </w:tc>
      </w:tr>
      <w:tr w:rsidR="00426903">
        <w:trPr>
          <w:trHeight w:val="1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Instituição: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</w:t>
            </w:r>
          </w:p>
        </w:tc>
      </w:tr>
    </w:tbl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4"/>
        <w:gridCol w:w="4142"/>
      </w:tblGrid>
      <w:tr w:rsidR="00426903">
        <w:trPr>
          <w:trHeight w:val="1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/        /                   </w:t>
            </w:r>
          </w:p>
        </w:tc>
      </w:tr>
      <w:tr w:rsidR="00426903">
        <w:trPr>
          <w:trHeight w:val="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Assinatura do(a) coordenador(a) 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*momento posterior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Assinatura digital do(a) aluno(a)</w:t>
            </w: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</w:tbl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CE7866" w:rsidRDefault="00CE7866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B073C9" w:rsidRDefault="00B073C9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ANEXO II</w:t>
      </w:r>
    </w:p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FICHA DE REGISTRO NAS DISCIPLINAS E TÓPICOS ESPECIAIS - 1° SEMESTRE LETIVO (2021)</w:t>
      </w:r>
    </w:p>
    <w:p w:rsidR="00426903" w:rsidRDefault="00340B16">
      <w:pPr>
        <w:tabs>
          <w:tab w:val="left" w:pos="408"/>
          <w:tab w:val="center" w:pos="4819"/>
        </w:tabs>
        <w:suppressAutoHyphens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ALUNO/A REGULAR -</w:t>
      </w:r>
    </w:p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– DISCIPLINAS QUE PRETENDE CURSAR NO I SEMESTRE (2021)</w:t>
      </w:r>
    </w:p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3"/>
        <w:gridCol w:w="6913"/>
      </w:tblGrid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CAV001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Obrigatória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Início das aulas: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Dia 23/03/2021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 encontros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METODOLOGIA DE PESQUISA EM ARTES –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professora Ana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Lesnovski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e professor Rafael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Tassi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Teixeira </w:t>
            </w:r>
            <w:r>
              <w:rPr>
                <w:rFonts w:ascii="Calibri" w:eastAsia="Calibri" w:hAnsi="Calibri" w:cs="Calibri"/>
                <w:sz w:val="22"/>
              </w:rPr>
              <w:t>(60 horas | 4 créditos | OBRIGATÓRIA)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Dia da semana: terças-feiras (14h00 às 18h00)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Disciplina dedicada ao aprofundamento das reflexões sobre a importância dos elementos delineadores da pesquisa científica, notadamente o problema de pesquisa, objetivos, justificativa e sua articulação com a filiação teórica e a escolha metodológica, considerando-se como objetos de estudo tanto os discursos cinematográficos e das artes do vídeo quanto os seus processos de criação. Sistematização de práticas de escrita no gênero acadêmico, trabalhando a competência linguístico- discursiva em situações de interlocução formal no contexto da área de artes e sua conexão com áreas afins.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CAV002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Obrigatória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Início das aulas: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Dia 22/03/2021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 encontros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TEORIAS DO CINEMA E DAS ARTES DO VÍDEO –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professora Cristiane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Wosniak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e professor Eduardo Tulio Baggio</w:t>
            </w: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(60 horas | 4 créditos | OBRIGATÓRIA) 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Dia da semana: segundas-feiras (14h00 às 18h00)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Disciplina dedicada a tematizar as formulações teóricas presentes no desenvolvimento conceitual do Cinema e das Artes do Vídeo, observadas a partir de perspectivas históricas e em busca de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interrelações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com outras áreas de conhecimento.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Optativa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Início das aulas: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Dia 12/05/2021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 encontros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CINEASTAS – AUTORIA E CRIAÇÃO ARTÍSTICA NO CINEMA –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professor Eduardo Tulio Baggio </w:t>
            </w:r>
            <w:r>
              <w:rPr>
                <w:rFonts w:ascii="Calibri" w:eastAsia="Calibri" w:hAnsi="Calibri" w:cs="Calibri"/>
                <w:sz w:val="22"/>
              </w:rPr>
              <w:t xml:space="preserve">(30 horas | 2 créditos | OPTATIVA) 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Dia da semana: quartas-feiras (14h00 às 18h00)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  <w:r>
              <w:rPr>
                <w:rFonts w:ascii="Calibri" w:eastAsia="Calibri" w:hAnsi="Calibri" w:cs="Calibri"/>
                <w:i/>
                <w:sz w:val="20"/>
              </w:rPr>
              <w:t>Disciplina dedicada ao estudo da evolução do conceito de autor no cinema e seus desdobramentos até o conceito de cineasta enquanto artista criador. As reflexões de cineastas e suas obras são objetos de investigação correlacionada em busca das proposições criativas e de seus percursos de pensamento até e a partir das obras.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Optativa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Início das aulas: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Dia 05/05/2021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7 encontros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lastRenderedPageBreak/>
              <w:t>VIDEOARTE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– professor Fábio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Jabur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de Noronha</w:t>
            </w:r>
            <w:r>
              <w:rPr>
                <w:rFonts w:ascii="Calibri" w:eastAsia="Calibri" w:hAnsi="Calibri" w:cs="Calibri"/>
                <w:sz w:val="22"/>
              </w:rPr>
              <w:t xml:space="preserve"> (30 horas | 2 créditos | OPTATIVA)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Dia da semana: quartas-feiras (08h30 às 12h30)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Esta disciplina tem o objetivo de investigar alguns contextos de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aparição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videoarte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. Isto se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dara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́ a partir do estudo de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práticas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artísticas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notáveis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, que trouxeram, de forma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crítica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, 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vídeo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em geral para o campo da arte e instauraram um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espaço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audiovisual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poético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para as tecnologias do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vídeo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. Tal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produção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videográfica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sera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́ entendida, independentemente do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período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em que foi realizada, como um conjunto complexo de saberes compartilhados por diferentes campos do conhecimento.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Optativa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Início das aulas: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Dia 23/03/2021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 encontros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ESTUDOS DE CINEMA BRASILEIRO: MODERNISMO, CRÍTICA E 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CINEFILIA </w:t>
            </w:r>
            <w:r>
              <w:rPr>
                <w:rFonts w:ascii="Calibri" w:eastAsia="Calibri" w:hAnsi="Calibri" w:cs="Calibri"/>
                <w:i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–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professor Pedro Plaza Pinto e professora Rosane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Kaminski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(30 horas | 2 créditos | OPTATIVA) 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Dia da semana: terças-feiras (08h30 às 12h30)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rPr>
                <w:rFonts w:ascii="Calibri" w:eastAsia="Calibri" w:hAnsi="Calibri" w:cs="Calibri"/>
                <w:sz w:val="22"/>
              </w:rPr>
            </w:pPr>
          </w:p>
          <w:p w:rsidR="00426903" w:rsidRPr="00B073C9" w:rsidRDefault="00340B16" w:rsidP="00B073C9">
            <w:pPr>
              <w:spacing w:after="240"/>
              <w:jc w:val="both"/>
              <w:rPr>
                <w:rFonts w:ascii="Times Roman" w:eastAsia="Times Roman" w:hAnsi="Times Roman" w:cs="Times Roman"/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>ementa: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Discussão de filmes e reflexões críticas sobre o cinema brasileiro moderno. Cineclubes, periódicos, cinematecas, mostras e festivais. Literatura cinematográfica. Práticas de pesquisa e estudos históricos de cinema na universidade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Tópico Especial 01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 encontros</w:t>
            </w: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>PESQUISA EM CINEMA E ARTES DO VÍDEO - FONTES, ORGANIZAÇÃO E DIVULGAÇÃO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-  Profa.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Cristiane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Wosniak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e Prof. Eduardo Tulio Baggio (15 horas | 1 crédito | TÓPICO) 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Dias da semana: encontro 1 (07/04); encontro 2 (14/04); encontro 3 (28/04); encontro 4 (05/05), nas quartas-feiras das 14h00 às 18h00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Tópico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Especial destinado a apresentar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instituições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importantes como fontes para pesquisa e apresentar os principais eventos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científicos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e/ou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artísticos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na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área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do Cinema e das Artes do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Vídeo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além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de mapear as principais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publicações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periódicas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Qualis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/Capes) brasileiras e internacionais que recebem trabalhos em fluxo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contínuo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e em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configuração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dossiês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. O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Tópico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ainda fornece um tutorial acerca do correto preenchimento de dados 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produção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intelectual 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artística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na Plataforma Lattes (CAPES/CNPq). 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</w:rPr>
            </w:pP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Tópico Especial 06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 encontros</w:t>
            </w: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CINEMA E HISTÓRIA DA ARTE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-  Profa.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Maria Cristina Mendes (15 horas | 1 crédito | TÓPICO)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Dias da semana/encontros: encontro 1 (22/03); encontro 2 (29/03); encontro 3 (05/04); encontro 4 (12/04), nas segundas-feiras das 08h30 às 12h30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  <w:r>
              <w:rPr>
                <w:rFonts w:ascii="Calibri" w:eastAsia="Calibri" w:hAnsi="Calibri" w:cs="Calibri"/>
                <w:i/>
                <w:sz w:val="20"/>
              </w:rPr>
              <w:t>Tópico Especial destinado a potencializar as discussões sobre possíveis correlações entre Cinema e História da Arte, a partir da identificação de elementos provindos de diversos estilos artísticos, os quais são adotados por cineastas contemporâneos.</w:t>
            </w:r>
          </w:p>
          <w:p w:rsidR="00B073C9" w:rsidRPr="00B073C9" w:rsidRDefault="00B073C9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Tópico Especial 07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4 encontros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suppressAutoHyphens/>
              <w:spacing w:after="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SONORIDADES CONTEMPORÂNEAS DO AUDIOVISUAL: TEORIAS, MÉTODOS E PRÁTICAS</w:t>
            </w:r>
            <w:r>
              <w:rPr>
                <w:rFonts w:ascii="Calibri" w:eastAsia="Calibri" w:hAnsi="Calibri" w:cs="Calibri"/>
                <w:sz w:val="22"/>
              </w:rPr>
              <w:t xml:space="preserve">  - Profa. Débora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Oposlki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Unespar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/UFPR), Prof.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Fernando Morais da Costa (UFF), Prof. Rodrigo Carreiro (UFPE), Prof.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Kira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Pereira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Unila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), Prof. Luís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Bourscheidt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(IFPR), Profa. Luíza Alvim (UFRJ), Profa. Geórgia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Cynara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(Cinema e Audiovisual UEG), Prof. Guilherme Maia 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Póscom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-UFBA)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(15 horas | 1 crédito | TÓPICO)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Dias da semana/encontros: encontro 1 (10/06); encontro 2 (17/06); encontro 3 (24/06); encontro 4 (01/07), nas quintas-feiras das 14h00 às 18h00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O giro sonoro no campo dos estudos sobre o audiovisual. Perspectivas teórico-metodológicas contemporâneas. Contrato audiovisual, valor acrescentado,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síncrese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, efeitos empáticos 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anempáticos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. Consonâncias e dissonâncias audiovisuais. Som, espaço e tempo. Epistemologias da voz, da música, dos ruídos e dos silêncios. Naturalismo, realismo e </w:t>
            </w:r>
            <w:proofErr w:type="spellStart"/>
            <w:r>
              <w:rPr>
                <w:rFonts w:ascii="Calibri" w:eastAsia="Calibri" w:hAnsi="Calibri" w:cs="Calibri"/>
                <w:i/>
                <w:sz w:val="20"/>
              </w:rPr>
              <w:t>hiperrealismo</w:t>
            </w:r>
            <w:proofErr w:type="spellEnd"/>
            <w:r>
              <w:rPr>
                <w:rFonts w:ascii="Calibri" w:eastAsia="Calibri" w:hAnsi="Calibri" w:cs="Calibri"/>
                <w:i/>
                <w:sz w:val="20"/>
              </w:rPr>
              <w:t xml:space="preserve"> sonoro. Tradições, rupturas, experimentações. Som, narrativa e dramaturgia. Estilo, autoria e tendências contemporâneas. Tecnologias, novos fluxos e som imersivo. Produção, circulação e consumo. Dinâmicas cognitivas, sensoriais e afetivas. O exercício da escuta analítica.</w:t>
            </w:r>
          </w:p>
          <w:p w:rsidR="00B073C9" w:rsidRPr="00B073C9" w:rsidRDefault="00B073C9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426903">
        <w:trPr>
          <w:trHeight w:val="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Tópico Especial 08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4 encontros</w:t>
            </w: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ESTEREOSCOPIA: ASPECTOS TÉCNICOS E SEMIÓTICOS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-  Prof.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Hélio Augusto Godoy de Souza (15 horas | 1 crédito | TÓPICO)</w:t>
            </w: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Dias da semana/encontros: encontro 1 (11/05); encontro 2 (18/05); encontro 3 (25/05); encontro 4 (01/06) nas terças-feiras das 8h30 às 12h30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)sim   (     )não</w:t>
            </w:r>
          </w:p>
          <w:p w:rsidR="00426903" w:rsidRDefault="00426903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</w:p>
          <w:p w:rsidR="00426903" w:rsidRDefault="00340B16">
            <w:pPr>
              <w:keepLines/>
              <w:tabs>
                <w:tab w:val="left" w:pos="-851"/>
                <w:tab w:val="left" w:pos="180"/>
                <w:tab w:val="left" w:pos="540"/>
                <w:tab w:val="left" w:pos="1080"/>
              </w:tabs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ementa: </w:t>
            </w:r>
          </w:p>
          <w:p w:rsidR="00B073C9" w:rsidRPr="00B073C9" w:rsidRDefault="00340B16">
            <w:pPr>
              <w:suppressAutoHyphens/>
              <w:spacing w:after="60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Fundamentos visuais e tecnológicos da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estereoscopia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As consequências semióticas para a representação do espaço tridimensional pelos sistemas audiovisuais 3D. Linguagem Audiovisual e o Filme 3D.</w:t>
            </w:r>
          </w:p>
        </w:tc>
      </w:tr>
    </w:tbl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p w:rsidR="00426903" w:rsidRDefault="00340B16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 – ORIENTADOR/A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6"/>
      </w:tblGrid>
      <w:tr w:rsidR="0042690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Nome: </w:t>
            </w: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426903">
        <w:trPr>
          <w:trHeight w:val="1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Linha de pesquisa: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spacing w:line="360" w:lineRule="auto"/>
              <w:rPr>
                <w:rFonts w:ascii="Calibri" w:eastAsia="Calibri" w:hAnsi="Calibri" w:cs="Calibri"/>
                <w:b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</w:rPr>
              <w:t>1 .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TEORIAS E DISCURSOS NO CINEMA E NAS ARTES DO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</w:rPr>
              <w:t>VÍDEO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    )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2. PROCESSOS DE CRIAÇÃO NO CINEMA E NAS ARTES DO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</w:rPr>
              <w:t>VÍDEO  (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    )</w:t>
            </w:r>
          </w:p>
        </w:tc>
      </w:tr>
    </w:tbl>
    <w:p w:rsidR="00426903" w:rsidRDefault="00426903">
      <w:pPr>
        <w:tabs>
          <w:tab w:val="left" w:pos="408"/>
          <w:tab w:val="center" w:pos="4819"/>
        </w:tabs>
        <w:suppressAutoHyphens/>
        <w:rPr>
          <w:rFonts w:ascii="Calibri" w:eastAsia="Calibri" w:hAnsi="Calibri" w:cs="Calibri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1"/>
        <w:gridCol w:w="4165"/>
      </w:tblGrid>
      <w:tr w:rsidR="00426903">
        <w:trPr>
          <w:trHeight w:val="1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Data:  _______ de ______________ </w:t>
            </w:r>
            <w:proofErr w:type="spellStart"/>
            <w:r>
              <w:rPr>
                <w:rFonts w:ascii="Calibri" w:eastAsia="Calibri" w:hAnsi="Calibri" w:cs="Calibri"/>
                <w:b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2021.</w:t>
            </w: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426903" w:rsidTr="00B073C9">
        <w:trPr>
          <w:trHeight w:val="95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Assinatura do(a) orientador(a) </w:t>
            </w:r>
          </w:p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*momento posterior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903" w:rsidRDefault="00340B16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Assinatura digital do(a) aluno(a)</w:t>
            </w: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  <w:b/>
              </w:rPr>
            </w:pPr>
          </w:p>
          <w:p w:rsidR="00426903" w:rsidRDefault="00426903">
            <w:pPr>
              <w:tabs>
                <w:tab w:val="left" w:pos="408"/>
                <w:tab w:val="center" w:pos="4819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</w:tbl>
    <w:p w:rsidR="00CE7866" w:rsidRPr="00CE7866" w:rsidRDefault="00CE7866" w:rsidP="00CE7866">
      <w:pPr>
        <w:tabs>
          <w:tab w:val="left" w:pos="1423"/>
        </w:tabs>
        <w:rPr>
          <w:rFonts w:ascii="Times New Roman" w:eastAsia="Times New Roman" w:hAnsi="Times New Roman" w:cs="Times New Roman"/>
          <w:sz w:val="28"/>
        </w:rPr>
      </w:pPr>
    </w:p>
    <w:sectPr w:rsidR="00CE7866" w:rsidRPr="00CE7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6A4F" w:rsidRDefault="00DD6A4F" w:rsidP="00B073C9">
      <w:r>
        <w:separator/>
      </w:r>
    </w:p>
  </w:endnote>
  <w:endnote w:type="continuationSeparator" w:id="0">
    <w:p w:rsidR="00DD6A4F" w:rsidRDefault="00DD6A4F" w:rsidP="00B0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6A4F" w:rsidRDefault="00DD6A4F" w:rsidP="00B073C9">
      <w:r>
        <w:separator/>
      </w:r>
    </w:p>
  </w:footnote>
  <w:footnote w:type="continuationSeparator" w:id="0">
    <w:p w:rsidR="00DD6A4F" w:rsidRDefault="00DD6A4F" w:rsidP="00B0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3"/>
    <w:rsid w:val="00340B16"/>
    <w:rsid w:val="00426903"/>
    <w:rsid w:val="00B073C9"/>
    <w:rsid w:val="00CE7866"/>
    <w:rsid w:val="00D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4841"/>
  <w15:docId w15:val="{3893C689-E736-8443-8B26-0F0C942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7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3C9"/>
  </w:style>
  <w:style w:type="paragraph" w:styleId="Rodap">
    <w:name w:val="footer"/>
    <w:basedOn w:val="Normal"/>
    <w:link w:val="RodapChar"/>
    <w:uiPriority w:val="99"/>
    <w:unhideWhenUsed/>
    <w:rsid w:val="00B07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1282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2021-02-26T10:35:00Z</dcterms:created>
  <dcterms:modified xsi:type="dcterms:W3CDTF">2021-02-26T10:35:00Z</dcterms:modified>
</cp:coreProperties>
</file>